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3F159" w14:textId="77777777" w:rsidR="00615692" w:rsidRDefault="00615692">
      <w:pPr>
        <w:spacing w:line="360" w:lineRule="auto"/>
        <w:ind w:right="612"/>
        <w:rPr>
          <w:rFonts w:ascii="Arial" w:hAnsi="Arial" w:cs="Arial"/>
          <w:spacing w:val="10"/>
          <w:sz w:val="12"/>
        </w:rPr>
      </w:pPr>
      <w:r>
        <w:rPr>
          <w:rFonts w:ascii="Arial" w:hAnsi="Arial" w:cs="Arial"/>
          <w:spacing w:val="10"/>
          <w:sz w:val="12"/>
        </w:rPr>
        <w:t>Az.: K4145-pr</w:t>
      </w:r>
    </w:p>
    <w:p w14:paraId="4C8ECCAE" w14:textId="77777777" w:rsidR="00615692" w:rsidRDefault="00615692">
      <w:pPr>
        <w:spacing w:line="360" w:lineRule="auto"/>
        <w:ind w:right="612"/>
        <w:rPr>
          <w:rFonts w:ascii="Arial" w:hAnsi="Arial" w:cs="Arial"/>
          <w:spacing w:val="10"/>
          <w:sz w:val="12"/>
        </w:rPr>
      </w:pPr>
      <w:r>
        <w:rPr>
          <w:rFonts w:ascii="Arial" w:hAnsi="Arial" w:cs="Arial"/>
          <w:spacing w:val="10"/>
          <w:sz w:val="12"/>
        </w:rPr>
        <w:t xml:space="preserve">Stand: </w:t>
      </w:r>
      <w:r w:rsidR="00BB21F9">
        <w:rPr>
          <w:rFonts w:ascii="Arial" w:hAnsi="Arial" w:cs="Arial"/>
          <w:spacing w:val="10"/>
          <w:sz w:val="12"/>
        </w:rPr>
        <w:t>Mai</w:t>
      </w:r>
      <w:r>
        <w:rPr>
          <w:rFonts w:ascii="Arial" w:hAnsi="Arial" w:cs="Arial"/>
          <w:spacing w:val="10"/>
          <w:sz w:val="12"/>
        </w:rPr>
        <w:t xml:space="preserve"> 201</w:t>
      </w:r>
      <w:r w:rsidR="00BB21F9">
        <w:rPr>
          <w:rFonts w:ascii="Arial" w:hAnsi="Arial" w:cs="Arial"/>
          <w:spacing w:val="10"/>
          <w:sz w:val="12"/>
        </w:rPr>
        <w:t>8</w:t>
      </w:r>
    </w:p>
    <w:p w14:paraId="1D4F17E3" w14:textId="77777777" w:rsidR="00615692" w:rsidRDefault="00615692">
      <w:pPr>
        <w:pStyle w:val="Kopfzeile"/>
        <w:tabs>
          <w:tab w:val="clear" w:pos="4536"/>
          <w:tab w:val="clear" w:pos="9072"/>
          <w:tab w:val="left" w:leader="underscore" w:pos="10206"/>
        </w:tabs>
        <w:jc w:val="center"/>
        <w:rPr>
          <w:rFonts w:cs="Arial"/>
          <w:b/>
          <w:bCs/>
          <w:sz w:val="28"/>
        </w:rPr>
      </w:pPr>
    </w:p>
    <w:p w14:paraId="7E542FC9" w14:textId="77777777" w:rsidR="00615692" w:rsidRDefault="00615692">
      <w:pPr>
        <w:pStyle w:val="Kopfzeile"/>
        <w:tabs>
          <w:tab w:val="clear" w:pos="4536"/>
          <w:tab w:val="clear" w:pos="9072"/>
          <w:tab w:val="left" w:leader="underscore" w:pos="10206"/>
        </w:tabs>
        <w:jc w:val="center"/>
        <w:rPr>
          <w:rFonts w:cs="Arial"/>
          <w:b/>
          <w:bCs/>
          <w:sz w:val="28"/>
        </w:rPr>
      </w:pPr>
    </w:p>
    <w:p w14:paraId="7EBA276E" w14:textId="77777777" w:rsidR="00615692" w:rsidRDefault="00615692">
      <w:pPr>
        <w:pStyle w:val="Kopfzeile"/>
        <w:tabs>
          <w:tab w:val="clear" w:pos="4536"/>
          <w:tab w:val="clear" w:pos="9072"/>
          <w:tab w:val="left" w:leader="underscore" w:pos="10206"/>
        </w:tabs>
        <w:jc w:val="center"/>
        <w:rPr>
          <w:rFonts w:cs="Arial"/>
          <w:b/>
          <w:bCs/>
          <w:sz w:val="28"/>
        </w:rPr>
      </w:pPr>
      <w:r>
        <w:rPr>
          <w:rFonts w:cs="Arial"/>
          <w:b/>
          <w:bCs/>
          <w:sz w:val="28"/>
        </w:rPr>
        <w:t>Beschlussvor</w:t>
      </w:r>
      <w:r w:rsidR="00CD3BFE">
        <w:rPr>
          <w:rFonts w:cs="Arial"/>
          <w:b/>
          <w:bCs/>
          <w:sz w:val="28"/>
        </w:rPr>
        <w:t>lage</w:t>
      </w:r>
      <w:r>
        <w:rPr>
          <w:rFonts w:cs="Arial"/>
          <w:b/>
          <w:bCs/>
          <w:sz w:val="28"/>
        </w:rPr>
        <w:t xml:space="preserve"> </w:t>
      </w:r>
    </w:p>
    <w:p w14:paraId="46879914" w14:textId="77777777" w:rsidR="00615692" w:rsidRDefault="00615692">
      <w:pPr>
        <w:pStyle w:val="Kopfzeile"/>
        <w:tabs>
          <w:tab w:val="clear" w:pos="4536"/>
          <w:tab w:val="clear" w:pos="9072"/>
          <w:tab w:val="left" w:leader="underscore" w:pos="10206"/>
        </w:tabs>
        <w:jc w:val="center"/>
        <w:rPr>
          <w:rFonts w:cs="Arial"/>
          <w:sz w:val="16"/>
        </w:rPr>
      </w:pPr>
      <w:r>
        <w:rPr>
          <w:rFonts w:cs="Arial"/>
          <w:sz w:val="16"/>
        </w:rPr>
        <w:t>(Direkt-Zukauf)</w:t>
      </w:r>
    </w:p>
    <w:p w14:paraId="5B086051" w14:textId="77777777" w:rsidR="00615692" w:rsidRDefault="00615692">
      <w:pPr>
        <w:tabs>
          <w:tab w:val="left" w:leader="underscore" w:pos="10206"/>
        </w:tabs>
        <w:jc w:val="center"/>
        <w:rPr>
          <w:rFonts w:ascii="Arial" w:hAnsi="Arial" w:cs="Arial"/>
          <w:b/>
          <w:bCs/>
          <w:sz w:val="16"/>
        </w:rPr>
      </w:pPr>
    </w:p>
    <w:p w14:paraId="6B63EB46" w14:textId="77777777" w:rsidR="00615692" w:rsidRDefault="00615692">
      <w:pPr>
        <w:tabs>
          <w:tab w:val="left" w:leader="underscore" w:pos="10206"/>
        </w:tabs>
        <w:jc w:val="center"/>
        <w:rPr>
          <w:rFonts w:ascii="Arial" w:hAnsi="Arial" w:cs="Arial"/>
          <w:b/>
          <w:bCs/>
          <w:sz w:val="16"/>
        </w:rPr>
      </w:pPr>
    </w:p>
    <w:p w14:paraId="7345D330" w14:textId="77777777" w:rsidR="00615692" w:rsidRDefault="00615692">
      <w:pPr>
        <w:tabs>
          <w:tab w:val="left" w:leader="underscore" w:pos="10206"/>
        </w:tabs>
        <w:jc w:val="center"/>
        <w:rPr>
          <w:rFonts w:ascii="Arial" w:hAnsi="Arial" w:cs="Arial"/>
          <w:b/>
          <w:bCs/>
          <w:sz w:val="16"/>
        </w:rPr>
      </w:pPr>
    </w:p>
    <w:p w14:paraId="58C3D4E4" w14:textId="77777777" w:rsidR="00615692" w:rsidRDefault="00615692">
      <w:pPr>
        <w:pStyle w:val="Textkrper2"/>
        <w:rPr>
          <w:rFonts w:cs="Arial"/>
        </w:rPr>
      </w:pPr>
    </w:p>
    <w:p w14:paraId="6BCB23CA" w14:textId="77777777" w:rsidR="00615692" w:rsidRDefault="00615692">
      <w:pPr>
        <w:pStyle w:val="Textkrper2"/>
      </w:pPr>
      <w:r>
        <w:t xml:space="preserve">Der Gemeinde-/Stadtrat der Gemeinde/Stadt </w:t>
      </w:r>
      <w:bookmarkStart w:id="0" w:name="_Hlk215142315"/>
      <w:bookmarkStart w:id="1" w:name="_Hlk215149298"/>
      <w:r w:rsidR="00CD3BFE" w:rsidRPr="00F23750">
        <w:rPr>
          <w:rFonts w:cs="Arial"/>
          <w:szCs w:val="22"/>
          <w:shd w:val="clear" w:color="auto" w:fill="E7E6E6"/>
        </w:rPr>
        <w:t>[</w:t>
      </w:r>
      <w:r w:rsidR="00CD3BFE">
        <w:rPr>
          <w:rFonts w:cs="Arial"/>
          <w:szCs w:val="22"/>
          <w:shd w:val="clear" w:color="auto" w:fill="E7E6E6"/>
        </w:rPr>
        <w:t>Zukäufer</w:t>
      </w:r>
      <w:r w:rsidR="00CD3BFE" w:rsidRPr="00F23750">
        <w:rPr>
          <w:rFonts w:cs="Arial"/>
          <w:szCs w:val="22"/>
          <w:shd w:val="clear" w:color="auto" w:fill="E7E6E6"/>
        </w:rPr>
        <w:t>]</w:t>
      </w:r>
      <w:bookmarkEnd w:id="0"/>
      <w:r>
        <w:t xml:space="preserve"> </w:t>
      </w:r>
      <w:bookmarkEnd w:id="1"/>
      <w:r>
        <w:t xml:space="preserve">hat </w:t>
      </w:r>
      <w:r w:rsidR="00CD3BFE">
        <w:t xml:space="preserve">in seiner Sitzung am </w:t>
      </w:r>
      <w:r w:rsidR="00CD3BFE" w:rsidRPr="00B52D6D">
        <w:rPr>
          <w:rFonts w:cs="Arial"/>
          <w:szCs w:val="22"/>
          <w:shd w:val="clear" w:color="auto" w:fill="E7E6E6"/>
        </w:rPr>
        <w:t>[Datum]</w:t>
      </w:r>
    </w:p>
    <w:p w14:paraId="6B28EAFA" w14:textId="77777777" w:rsidR="00615692" w:rsidRDefault="00615692">
      <w:pPr>
        <w:pStyle w:val="Textkrper2"/>
      </w:pPr>
    </w:p>
    <w:p w14:paraId="1BCB568F" w14:textId="77777777" w:rsidR="00615692" w:rsidRDefault="00615692">
      <w:pPr>
        <w:pStyle w:val="Textkrper2"/>
      </w:pPr>
      <w:r>
        <w:t>folgenden Beschluss gefasst:</w:t>
      </w:r>
    </w:p>
    <w:p w14:paraId="62C4686A" w14:textId="77777777" w:rsidR="00615692" w:rsidRDefault="00615692">
      <w:pPr>
        <w:tabs>
          <w:tab w:val="left" w:leader="underscore" w:pos="10206"/>
        </w:tabs>
        <w:jc w:val="both"/>
        <w:rPr>
          <w:rFonts w:ascii="Arial" w:hAnsi="Arial" w:cs="Arial"/>
          <w:sz w:val="22"/>
        </w:rPr>
      </w:pPr>
    </w:p>
    <w:p w14:paraId="23E69AC1" w14:textId="77777777" w:rsidR="00615692" w:rsidRDefault="00615692">
      <w:pPr>
        <w:tabs>
          <w:tab w:val="left" w:leader="underscore" w:pos="10206"/>
        </w:tabs>
        <w:jc w:val="both"/>
        <w:rPr>
          <w:rFonts w:ascii="Arial" w:hAnsi="Arial" w:cs="Arial"/>
          <w:sz w:val="22"/>
        </w:rPr>
      </w:pPr>
    </w:p>
    <w:p w14:paraId="60CB9555" w14:textId="77777777" w:rsidR="00615692" w:rsidRDefault="00615692">
      <w:pPr>
        <w:pStyle w:val="Textkrper"/>
      </w:pPr>
      <w:r>
        <w:t>Beschluss</w:t>
      </w:r>
    </w:p>
    <w:p w14:paraId="7D2CD90F" w14:textId="77777777" w:rsidR="00615692" w:rsidRDefault="00615692">
      <w:pPr>
        <w:pStyle w:val="Textkrper"/>
      </w:pPr>
    </w:p>
    <w:p w14:paraId="3C9005F7" w14:textId="77777777" w:rsidR="00615692" w:rsidRDefault="00615692">
      <w:pPr>
        <w:pStyle w:val="Textkrper"/>
        <w:rPr>
          <w:b w:val="0"/>
          <w:bCs w:val="0"/>
        </w:rPr>
      </w:pPr>
      <w:r>
        <w:rPr>
          <w:b w:val="0"/>
          <w:bCs w:val="0"/>
        </w:rPr>
        <w:t xml:space="preserve">Beschluss-Nr.: </w:t>
      </w:r>
      <w:bookmarkStart w:id="2" w:name="_Hlk214358872"/>
      <w:r w:rsidR="00CD3BFE">
        <w:rPr>
          <w:b w:val="0"/>
          <w:bCs w:val="0"/>
          <w:szCs w:val="22"/>
          <w:shd w:val="clear" w:color="auto" w:fill="E7E6E6"/>
        </w:rPr>
        <w:t>_____________</w:t>
      </w:r>
      <w:bookmarkEnd w:id="2"/>
      <w:r>
        <w:rPr>
          <w:b w:val="0"/>
          <w:bCs w:val="0"/>
        </w:rPr>
        <w:t xml:space="preserve">  </w:t>
      </w:r>
    </w:p>
    <w:p w14:paraId="7C41B5C2" w14:textId="77777777" w:rsidR="00615692" w:rsidRDefault="00615692">
      <w:pPr>
        <w:pStyle w:val="Textkrper"/>
        <w:jc w:val="left"/>
      </w:pPr>
    </w:p>
    <w:p w14:paraId="7FE6DC4B" w14:textId="77777777" w:rsidR="00615692" w:rsidRDefault="00615692">
      <w:pPr>
        <w:pStyle w:val="Textkrper"/>
        <w:jc w:val="left"/>
      </w:pPr>
    </w:p>
    <w:p w14:paraId="569E1D29" w14:textId="77777777" w:rsidR="00615692" w:rsidRDefault="00615692">
      <w:pPr>
        <w:pStyle w:val="Textkrper"/>
      </w:pPr>
      <w:r>
        <w:t>Zukauf von Aktien der KEBT Kommunale Energie Beteiligungs</w:t>
      </w:r>
      <w:r>
        <w:softHyphen/>
        <w:t>gesellschaft Thüringen AG (KEBT AG)</w:t>
      </w:r>
    </w:p>
    <w:p w14:paraId="0AD187BD" w14:textId="77777777" w:rsidR="00615692" w:rsidRDefault="00615692">
      <w:pPr>
        <w:tabs>
          <w:tab w:val="left" w:leader="underscore" w:pos="10206"/>
        </w:tabs>
        <w:jc w:val="both"/>
        <w:rPr>
          <w:rFonts w:ascii="Arial" w:hAnsi="Arial" w:cs="Arial"/>
          <w:sz w:val="22"/>
        </w:rPr>
      </w:pPr>
    </w:p>
    <w:p w14:paraId="235108F9" w14:textId="77777777" w:rsidR="00615692" w:rsidRDefault="00615692">
      <w:pPr>
        <w:tabs>
          <w:tab w:val="left" w:leader="underscore" w:pos="10206"/>
        </w:tabs>
        <w:jc w:val="both"/>
        <w:rPr>
          <w:rFonts w:ascii="Arial" w:hAnsi="Arial" w:cs="Arial"/>
          <w:sz w:val="22"/>
        </w:rPr>
      </w:pPr>
    </w:p>
    <w:p w14:paraId="76D1EB7B" w14:textId="77777777" w:rsidR="00615692" w:rsidRDefault="00615692">
      <w:pPr>
        <w:tabs>
          <w:tab w:val="left" w:leader="underscore" w:pos="10206"/>
        </w:tabs>
        <w:jc w:val="both"/>
        <w:rPr>
          <w:rFonts w:ascii="Arial" w:hAnsi="Arial" w:cs="Arial"/>
          <w:b/>
          <w:bCs/>
          <w:sz w:val="22"/>
        </w:rPr>
      </w:pPr>
      <w:r>
        <w:rPr>
          <w:rFonts w:ascii="Arial" w:hAnsi="Arial" w:cs="Arial"/>
          <w:b/>
          <w:bCs/>
          <w:sz w:val="22"/>
        </w:rPr>
        <w:t>Sach- und Rechtslage:</w:t>
      </w:r>
    </w:p>
    <w:p w14:paraId="6E43C245" w14:textId="77777777" w:rsidR="00615692" w:rsidRDefault="00615692">
      <w:pPr>
        <w:tabs>
          <w:tab w:val="left" w:leader="underscore" w:pos="10206"/>
        </w:tabs>
        <w:jc w:val="both"/>
        <w:rPr>
          <w:rFonts w:ascii="Arial" w:hAnsi="Arial" w:cs="Arial"/>
          <w:sz w:val="22"/>
        </w:rPr>
      </w:pPr>
    </w:p>
    <w:p w14:paraId="3880C32F" w14:textId="77777777" w:rsidR="00615692" w:rsidRDefault="00615692">
      <w:pPr>
        <w:pStyle w:val="Textkrper2"/>
        <w:spacing w:line="360" w:lineRule="auto"/>
        <w:rPr>
          <w:rFonts w:cs="Arial"/>
        </w:rPr>
      </w:pPr>
      <w:r>
        <w:rPr>
          <w:rFonts w:cs="Arial"/>
        </w:rPr>
        <w:t xml:space="preserve">Die </w:t>
      </w:r>
      <w:r w:rsidR="00CD3BFE" w:rsidRPr="00F23750">
        <w:rPr>
          <w:rFonts w:cs="Arial"/>
          <w:szCs w:val="22"/>
          <w:shd w:val="clear" w:color="auto" w:fill="E7E6E6"/>
        </w:rPr>
        <w:t>[</w:t>
      </w:r>
      <w:r w:rsidR="00CD3BFE">
        <w:rPr>
          <w:rFonts w:cs="Arial"/>
          <w:szCs w:val="22"/>
          <w:shd w:val="clear" w:color="auto" w:fill="E7E6E6"/>
        </w:rPr>
        <w:t>Zukäufer</w:t>
      </w:r>
      <w:r w:rsidR="00CD3BFE" w:rsidRPr="00F23750">
        <w:rPr>
          <w:rFonts w:cs="Arial"/>
          <w:szCs w:val="22"/>
          <w:shd w:val="clear" w:color="auto" w:fill="E7E6E6"/>
        </w:rPr>
        <w:t>]</w:t>
      </w:r>
      <w:r>
        <w:rPr>
          <w:rFonts w:cs="Arial"/>
        </w:rPr>
        <w:t xml:space="preserve"> hält </w:t>
      </w:r>
      <w:bookmarkStart w:id="3" w:name="_Hlk215149157"/>
      <w:r w:rsidR="00CD3BFE" w:rsidRPr="00CD3BFE">
        <w:rPr>
          <w:rFonts w:cs="Arial"/>
          <w:szCs w:val="22"/>
          <w:shd w:val="clear" w:color="auto" w:fill="E7E6E6"/>
        </w:rPr>
        <w:t>________</w:t>
      </w:r>
      <w:bookmarkEnd w:id="3"/>
      <w:r>
        <w:rPr>
          <w:rFonts w:cs="Arial"/>
        </w:rPr>
        <w:t xml:space="preserve"> Aktien an der </w:t>
      </w:r>
      <w:r>
        <w:t>KEBT Kommunale Energie Beteiligungs</w:t>
      </w:r>
      <w:r w:rsidR="00CD3BFE">
        <w:softHyphen/>
      </w:r>
      <w:r>
        <w:t>gesellschaft Thüringen AG (KEBT AG)</w:t>
      </w:r>
      <w:r>
        <w:rPr>
          <w:rFonts w:cs="Arial"/>
        </w:rPr>
        <w:t xml:space="preserve">. Es sollen </w:t>
      </w:r>
      <w:r w:rsidR="00CD3BFE" w:rsidRPr="00CD3BFE">
        <w:rPr>
          <w:rFonts w:cs="Arial"/>
          <w:szCs w:val="22"/>
          <w:shd w:val="clear" w:color="auto" w:fill="E7E6E6"/>
        </w:rPr>
        <w:t>_________</w:t>
      </w:r>
      <w:r>
        <w:rPr>
          <w:rFonts w:cs="Arial"/>
        </w:rPr>
        <w:t xml:space="preserve"> KEBT-Aktien gekauft werden. Der zuletzt festgestellte Wert </w:t>
      </w:r>
      <w:r w:rsidR="00527255">
        <w:rPr>
          <w:rFonts w:cs="Arial"/>
        </w:rPr>
        <w:t>(</w:t>
      </w:r>
      <w:r w:rsidR="008C2E3F">
        <w:rPr>
          <w:rFonts w:cs="Arial"/>
        </w:rPr>
        <w:t>0</w:t>
      </w:r>
      <w:r w:rsidR="009A5F00">
        <w:rPr>
          <w:rFonts w:cs="Arial"/>
        </w:rPr>
        <w:t xml:space="preserve">1. April </w:t>
      </w:r>
      <w:r w:rsidR="00527255">
        <w:rPr>
          <w:rFonts w:cs="Arial"/>
        </w:rPr>
        <w:t>2017)</w:t>
      </w:r>
      <w:r>
        <w:rPr>
          <w:rFonts w:cs="Arial"/>
        </w:rPr>
        <w:t xml:space="preserve"> einer KEBT-Aktie lag bei </w:t>
      </w:r>
      <w:r w:rsidR="00527255">
        <w:rPr>
          <w:rFonts w:cs="Arial"/>
        </w:rPr>
        <w:t>rd. 240</w:t>
      </w:r>
      <w:r>
        <w:rPr>
          <w:rFonts w:cs="Arial"/>
        </w:rPr>
        <w:t xml:space="preserve"> Euro. Folglich soll ein Kaufpreis in Höhe von insgesamt rd. </w:t>
      </w:r>
      <w:bookmarkStart w:id="4" w:name="_Hlk215149255"/>
      <w:r w:rsidR="00CD3BFE" w:rsidRPr="00CD3BFE">
        <w:rPr>
          <w:rFonts w:cs="Arial"/>
          <w:szCs w:val="22"/>
          <w:shd w:val="clear" w:color="auto" w:fill="E7E6E6"/>
        </w:rPr>
        <w:t>_____________</w:t>
      </w:r>
      <w:bookmarkEnd w:id="4"/>
      <w:r>
        <w:rPr>
          <w:rFonts w:cs="Arial"/>
        </w:rPr>
        <w:t xml:space="preserve"> Euro aufgewendet werden. </w:t>
      </w:r>
    </w:p>
    <w:p w14:paraId="3ECCAE20" w14:textId="77777777" w:rsidR="00615692" w:rsidRDefault="00615692">
      <w:pPr>
        <w:tabs>
          <w:tab w:val="left" w:leader="underscore" w:pos="10206"/>
        </w:tabs>
        <w:jc w:val="both"/>
        <w:rPr>
          <w:rFonts w:ascii="Arial" w:hAnsi="Arial" w:cs="Arial"/>
          <w:sz w:val="22"/>
        </w:rPr>
      </w:pPr>
    </w:p>
    <w:p w14:paraId="4D40E97A" w14:textId="77777777" w:rsidR="00BB21F9" w:rsidRPr="00551BAB" w:rsidRDefault="00BB21F9" w:rsidP="00BB21F9">
      <w:pPr>
        <w:tabs>
          <w:tab w:val="left" w:leader="underscore" w:pos="10206"/>
        </w:tabs>
        <w:jc w:val="both"/>
        <w:rPr>
          <w:rFonts w:ascii="Arial" w:hAnsi="Arial" w:cs="Arial"/>
          <w:sz w:val="22"/>
        </w:rPr>
      </w:pPr>
      <w:r w:rsidRPr="00551BAB">
        <w:rPr>
          <w:rFonts w:ascii="Arial" w:hAnsi="Arial" w:cs="Arial"/>
          <w:sz w:val="22"/>
        </w:rPr>
        <w:t xml:space="preserve">In der Regel erfolgt der </w:t>
      </w:r>
      <w:proofErr w:type="spellStart"/>
      <w:r w:rsidRPr="00551BAB">
        <w:rPr>
          <w:rFonts w:ascii="Arial" w:hAnsi="Arial" w:cs="Arial"/>
          <w:sz w:val="22"/>
        </w:rPr>
        <w:t>Aktienzu</w:t>
      </w:r>
      <w:proofErr w:type="spellEnd"/>
      <w:r w:rsidRPr="00551BAB">
        <w:rPr>
          <w:rFonts w:ascii="Arial" w:hAnsi="Arial" w:cs="Arial"/>
          <w:sz w:val="22"/>
        </w:rPr>
        <w:t>- und -verkauf für eine kaufende bzw. verkaufende Kommune innerhalb des kommunalen Energie-Pools (KEBT AG) durch eine Bündelung aller entsprechenden Kommunen. Die Kommunale Dienstleistungs-Gesellschaft Thüringen (KDGT), als Tochtergesellschaft des Gemeinde- und Städtebundes Thüringen, die auch Dienstleister für die KEBT AG ist, stellt sicher, dass entsprechend der Quote - der bisher gehaltenen Aktien an der KEBT AG - Aktien zugekauft bzw. verkauft werden können, wenn die Kaufinteressen und die Verkaufswünsche nicht gleich groß sind. Die KDGT als Dienstleister arbeitet einen Aktienüber</w:t>
      </w:r>
      <w:r w:rsidRPr="00551BAB">
        <w:rPr>
          <w:rFonts w:ascii="Arial" w:hAnsi="Arial" w:cs="Arial"/>
          <w:sz w:val="22"/>
        </w:rPr>
        <w:softHyphen/>
        <w:t>tragungsvertrag aus, aus dessen Anlagen alle zukaufenden Kommunen und alle verkaufenden Kommunen mit den entsprechenden Aktienzahlen zu entnehmen sind.</w:t>
      </w:r>
    </w:p>
    <w:p w14:paraId="4E49BDB8" w14:textId="77777777" w:rsidR="00BB21F9" w:rsidRPr="00551BAB" w:rsidRDefault="00BB21F9" w:rsidP="00BB21F9">
      <w:pPr>
        <w:pStyle w:val="Titel"/>
        <w:jc w:val="both"/>
        <w:rPr>
          <w:b w:val="0"/>
          <w:bCs w:val="0"/>
        </w:rPr>
      </w:pPr>
    </w:p>
    <w:p w14:paraId="7E0011DC" w14:textId="77777777" w:rsidR="00615692" w:rsidRPr="00551BAB" w:rsidRDefault="00BB21F9" w:rsidP="00BB21F9">
      <w:pPr>
        <w:pStyle w:val="Titel"/>
        <w:jc w:val="both"/>
        <w:rPr>
          <w:b w:val="0"/>
          <w:bCs w:val="0"/>
        </w:rPr>
      </w:pPr>
      <w:r w:rsidRPr="00551BAB">
        <w:rPr>
          <w:b w:val="0"/>
          <w:bCs w:val="0"/>
        </w:rPr>
        <w:t>Es besteht aber auch die Möglichkeit, dass eine oder auch mehrere verkaufswillige Kommunen sich direkt an einen oder auch an mehrere kommunale Aktionäre der KEBT AG als Zukäufer für ihre zu verkaufenden KEBT-Aktien wenden. Zudem besteht auch die Möglichkeit, dass eine oder auch mehrere verkaufswillige Kommunen sich direkt an einen oder auch an mehrere Mitglieder des Kommunalen Energiezweckverbandes Thüringen (KET) als Zukäufer für ihre zu verkaufenden KEBT-Aktien wenden. Dadurch kann/können die verkaufswillige/n Kommune/n – losgelöst vom o. g. grundsätz</w:t>
      </w:r>
      <w:r w:rsidRPr="00551BAB">
        <w:rPr>
          <w:b w:val="0"/>
          <w:bCs w:val="0"/>
        </w:rPr>
        <w:softHyphen/>
        <w:t xml:space="preserve">lichen </w:t>
      </w:r>
      <w:proofErr w:type="spellStart"/>
      <w:r w:rsidRPr="00551BAB">
        <w:rPr>
          <w:b w:val="0"/>
          <w:bCs w:val="0"/>
        </w:rPr>
        <w:t>Aktienzu</w:t>
      </w:r>
      <w:proofErr w:type="spellEnd"/>
      <w:r w:rsidRPr="00551BAB">
        <w:rPr>
          <w:b w:val="0"/>
          <w:bCs w:val="0"/>
        </w:rPr>
        <w:t>- und -verkaufs</w:t>
      </w:r>
      <w:r w:rsidRPr="00551BAB">
        <w:rPr>
          <w:b w:val="0"/>
          <w:bCs w:val="0"/>
        </w:rPr>
        <w:softHyphen/>
        <w:t>verfahren – einen Verkauf anstreben. Hierzu ist ein gesonderter Aktienübertragungsvertrag zwischen der/die kaufenden und der/die verkaufenden Kommune/n auszufertigen.</w:t>
      </w:r>
      <w:r w:rsidR="00615692" w:rsidRPr="00551BAB">
        <w:rPr>
          <w:b w:val="0"/>
          <w:bCs w:val="0"/>
        </w:rPr>
        <w:t xml:space="preserve"> </w:t>
      </w:r>
    </w:p>
    <w:p w14:paraId="63BA12D7" w14:textId="77777777" w:rsidR="00615692" w:rsidRPr="00551BAB" w:rsidRDefault="00615692">
      <w:pPr>
        <w:pStyle w:val="Titel"/>
        <w:jc w:val="both"/>
        <w:rPr>
          <w:b w:val="0"/>
          <w:bCs w:val="0"/>
        </w:rPr>
      </w:pPr>
      <w:r w:rsidRPr="00551BAB">
        <w:br w:type="page"/>
      </w:r>
      <w:r w:rsidRPr="00551BAB">
        <w:rPr>
          <w:b w:val="0"/>
          <w:bCs w:val="0"/>
        </w:rPr>
        <w:lastRenderedPageBreak/>
        <w:t xml:space="preserve">Die beteiligten Kommunen an einem solchen unmittelbaren Verkauf müssen sich darüber verständigen, ob die Dividendenberechtigung für das jeweils laufende Geschäftsjahr der KEBT AG, vom 01. </w:t>
      </w:r>
      <w:r w:rsidR="00BB21F9" w:rsidRPr="00551BAB">
        <w:rPr>
          <w:b w:val="0"/>
          <w:bCs w:val="0"/>
        </w:rPr>
        <w:t>Januar bis 31. Dezember</w:t>
      </w:r>
      <w:r w:rsidRPr="00551BAB">
        <w:rPr>
          <w:b w:val="0"/>
          <w:bCs w:val="0"/>
        </w:rPr>
        <w:t xml:space="preserve"> eines Jahres, sowie das Stimmrecht der zu verkaufenden KEBT-Aktien auf die zukaufende/n Kommune/n mit </w:t>
      </w:r>
      <w:r w:rsidRPr="00551BAB">
        <w:t>sofortiger Wirkung</w:t>
      </w:r>
      <w:r w:rsidRPr="00551BAB">
        <w:rPr>
          <w:b w:val="0"/>
          <w:bCs w:val="0"/>
        </w:rPr>
        <w:t xml:space="preserve"> oder </w:t>
      </w:r>
      <w:r w:rsidR="00527255" w:rsidRPr="00551BAB">
        <w:rPr>
          <w:bCs w:val="0"/>
        </w:rPr>
        <w:t>erst mit Ablauf des laufenden Geschäftsjahres</w:t>
      </w:r>
      <w:r w:rsidR="00527255" w:rsidRPr="00551BAB">
        <w:rPr>
          <w:b w:val="0"/>
          <w:bCs w:val="0"/>
        </w:rPr>
        <w:t xml:space="preserve"> übertragen werden sollen</w:t>
      </w:r>
      <w:r w:rsidRPr="00551BAB">
        <w:rPr>
          <w:b w:val="0"/>
          <w:bCs w:val="0"/>
        </w:rPr>
        <w:t xml:space="preserve">. </w:t>
      </w:r>
    </w:p>
    <w:p w14:paraId="7471ADED" w14:textId="77777777" w:rsidR="00615692" w:rsidRPr="00551BAB" w:rsidRDefault="00615692">
      <w:pPr>
        <w:pStyle w:val="Textkrper"/>
        <w:rPr>
          <w:b w:val="0"/>
          <w:bCs w:val="0"/>
        </w:rPr>
      </w:pPr>
    </w:p>
    <w:p w14:paraId="482A458C" w14:textId="77777777" w:rsidR="00615692" w:rsidRPr="00551BAB" w:rsidRDefault="00615692">
      <w:pPr>
        <w:pStyle w:val="Titel"/>
        <w:jc w:val="both"/>
        <w:rPr>
          <w:b w:val="0"/>
          <w:bCs w:val="0"/>
        </w:rPr>
      </w:pPr>
      <w:r w:rsidRPr="00551BAB">
        <w:rPr>
          <w:b w:val="0"/>
          <w:bCs w:val="0"/>
        </w:rPr>
        <w:t xml:space="preserve">Die Verpflichtung zur Zahlung des Kaufpreises wird auf diesen vereinbarten Zeitpunkt festgelegt, d. h. entweder hat man den Kaufpreis sofort zu zahlen, dann erhält man auch sofort das Stimmrecht und auch die Dividendenberechtigung für diese Aktien, bzw. man hat den Kaufpreis </w:t>
      </w:r>
      <w:r w:rsidR="00527255" w:rsidRPr="00551BAB">
        <w:rPr>
          <w:b w:val="0"/>
          <w:bCs w:val="0"/>
        </w:rPr>
        <w:t>erst mit Ablauf des laufenden Geschäftsjahres</w:t>
      </w:r>
      <w:r w:rsidRPr="00551BAB">
        <w:rPr>
          <w:b w:val="0"/>
          <w:bCs w:val="0"/>
        </w:rPr>
        <w:t xml:space="preserve"> zu zahlen. </w:t>
      </w:r>
    </w:p>
    <w:p w14:paraId="18BAEDCB" w14:textId="77777777" w:rsidR="00615692" w:rsidRPr="00551BAB" w:rsidRDefault="00615692">
      <w:pPr>
        <w:pStyle w:val="Titel"/>
        <w:jc w:val="both"/>
        <w:rPr>
          <w:b w:val="0"/>
          <w:bCs w:val="0"/>
        </w:rPr>
      </w:pPr>
    </w:p>
    <w:p w14:paraId="564147BB" w14:textId="77777777" w:rsidR="00615692" w:rsidRPr="00551BAB" w:rsidRDefault="00615692">
      <w:pPr>
        <w:pStyle w:val="Titel"/>
        <w:jc w:val="both"/>
        <w:rPr>
          <w:b w:val="0"/>
          <w:bCs w:val="0"/>
        </w:rPr>
      </w:pPr>
      <w:r w:rsidRPr="00551BAB">
        <w:rPr>
          <w:b w:val="0"/>
          <w:bCs w:val="0"/>
        </w:rPr>
        <w:t>Der Aktienübertragungsvertrag für den Zu</w:t>
      </w:r>
      <w:r w:rsidR="00BB21F9" w:rsidRPr="00551BAB">
        <w:rPr>
          <w:b w:val="0"/>
          <w:bCs w:val="0"/>
        </w:rPr>
        <w:t>kauf von KEBT-Aktien soll durch die KEBT AG, der</w:t>
      </w:r>
      <w:r w:rsidRPr="00551BAB">
        <w:rPr>
          <w:b w:val="0"/>
          <w:bCs w:val="0"/>
        </w:rPr>
        <w:t xml:space="preserve"> Verkauf von KEBT-Aktien soll durch die KDGT als Bevollmächtigte abgeschlossen werden. Dieser Aktienübertragungsvertrag wird den Kommunalaufsichtsbehörden durch die KDGT zur Verfügung gestellt. </w:t>
      </w:r>
    </w:p>
    <w:p w14:paraId="2169B99C" w14:textId="77777777" w:rsidR="00615692" w:rsidRPr="00551BAB" w:rsidRDefault="00615692">
      <w:pPr>
        <w:pStyle w:val="Titel"/>
        <w:jc w:val="both"/>
        <w:rPr>
          <w:b w:val="0"/>
          <w:bCs w:val="0"/>
        </w:rPr>
      </w:pPr>
    </w:p>
    <w:p w14:paraId="700265FE" w14:textId="77777777" w:rsidR="00615692" w:rsidRPr="00551BAB" w:rsidRDefault="00615692">
      <w:pPr>
        <w:pStyle w:val="Titel"/>
        <w:jc w:val="both"/>
        <w:rPr>
          <w:b w:val="0"/>
          <w:bCs w:val="0"/>
        </w:rPr>
      </w:pPr>
      <w:r w:rsidRPr="00551BAB">
        <w:rPr>
          <w:b w:val="0"/>
          <w:bCs w:val="0"/>
        </w:rPr>
        <w:t xml:space="preserve">Für den Zukauf von Aktien ist eine kommunalaufsichtliche Genehmigung erforderlich. Eine Kopie der kommunalaufsichtlichen Genehmigung ist der KDGT als Bevollmächtigte vorzulegen. </w:t>
      </w:r>
    </w:p>
    <w:p w14:paraId="270FB6B0" w14:textId="77777777" w:rsidR="00615692" w:rsidRPr="00551BAB" w:rsidRDefault="00615692">
      <w:pPr>
        <w:pStyle w:val="Titel"/>
        <w:jc w:val="both"/>
        <w:rPr>
          <w:b w:val="0"/>
          <w:bCs w:val="0"/>
        </w:rPr>
      </w:pPr>
    </w:p>
    <w:p w14:paraId="20E049B1" w14:textId="77777777" w:rsidR="00615692" w:rsidRDefault="00615692">
      <w:pPr>
        <w:pStyle w:val="Titel"/>
        <w:jc w:val="both"/>
        <w:rPr>
          <w:b w:val="0"/>
          <w:bCs w:val="0"/>
        </w:rPr>
      </w:pPr>
      <w:r w:rsidRPr="00551BAB">
        <w:rPr>
          <w:b w:val="0"/>
          <w:bCs w:val="0"/>
        </w:rPr>
        <w:t>Die abschließende Übertragung der Aktien erfolgt durch Beschluss der Hauptversammlung oder des Aufsichtsrates und des Vorstandes der KEBT AG sowie mit Änderung im Aktionärsbuch der KEBT AG.</w:t>
      </w:r>
      <w:r>
        <w:rPr>
          <w:b w:val="0"/>
          <w:bCs w:val="0"/>
        </w:rPr>
        <w:t xml:space="preserve"> </w:t>
      </w:r>
    </w:p>
    <w:p w14:paraId="5777D747" w14:textId="77777777" w:rsidR="00615692" w:rsidRDefault="00615692">
      <w:pPr>
        <w:tabs>
          <w:tab w:val="left" w:leader="underscore" w:pos="10206"/>
        </w:tabs>
        <w:jc w:val="both"/>
        <w:rPr>
          <w:rFonts w:ascii="Arial" w:hAnsi="Arial" w:cs="Arial"/>
          <w:sz w:val="22"/>
        </w:rPr>
      </w:pPr>
    </w:p>
    <w:p w14:paraId="2B8A9FAD" w14:textId="77777777" w:rsidR="00615692" w:rsidRDefault="00615692">
      <w:pPr>
        <w:tabs>
          <w:tab w:val="left" w:leader="underscore" w:pos="10206"/>
        </w:tabs>
        <w:jc w:val="both"/>
        <w:rPr>
          <w:rFonts w:ascii="Arial" w:hAnsi="Arial" w:cs="Arial"/>
          <w:sz w:val="22"/>
        </w:rPr>
      </w:pPr>
    </w:p>
    <w:p w14:paraId="001C845F" w14:textId="77777777" w:rsidR="00615692" w:rsidRDefault="00615692">
      <w:pPr>
        <w:tabs>
          <w:tab w:val="left" w:leader="underscore" w:pos="10206"/>
        </w:tabs>
        <w:jc w:val="both"/>
        <w:rPr>
          <w:rFonts w:ascii="Arial" w:hAnsi="Arial" w:cs="Arial"/>
          <w:sz w:val="22"/>
        </w:rPr>
      </w:pPr>
    </w:p>
    <w:p w14:paraId="610EDFCA" w14:textId="77777777" w:rsidR="00615692" w:rsidRDefault="00615692">
      <w:pPr>
        <w:pStyle w:val="Titel"/>
        <w:jc w:val="both"/>
        <w:rPr>
          <w:b w:val="0"/>
          <w:bCs w:val="0"/>
        </w:rPr>
      </w:pPr>
    </w:p>
    <w:p w14:paraId="12AC39D4" w14:textId="77777777" w:rsidR="00615692" w:rsidRDefault="00615692">
      <w:pPr>
        <w:tabs>
          <w:tab w:val="left" w:leader="underscore" w:pos="10206"/>
        </w:tabs>
        <w:jc w:val="both"/>
        <w:rPr>
          <w:rFonts w:ascii="Arial" w:hAnsi="Arial" w:cs="Arial"/>
          <w:sz w:val="22"/>
        </w:rPr>
      </w:pPr>
    </w:p>
    <w:p w14:paraId="74333C06" w14:textId="77777777" w:rsidR="00615692" w:rsidRDefault="00615692">
      <w:pPr>
        <w:tabs>
          <w:tab w:val="left" w:leader="underscore" w:pos="10206"/>
        </w:tabs>
        <w:jc w:val="both"/>
        <w:rPr>
          <w:rFonts w:ascii="Arial" w:hAnsi="Arial" w:cs="Arial"/>
          <w:b/>
          <w:bCs/>
          <w:sz w:val="22"/>
        </w:rPr>
      </w:pPr>
      <w:r>
        <w:rPr>
          <w:rFonts w:ascii="Arial" w:hAnsi="Arial" w:cs="Arial"/>
          <w:b/>
          <w:bCs/>
          <w:i/>
          <w:iCs/>
          <w:sz w:val="22"/>
          <w:u w:val="single"/>
        </w:rPr>
        <w:br w:type="page"/>
      </w:r>
      <w:r>
        <w:rPr>
          <w:rFonts w:ascii="Arial" w:hAnsi="Arial" w:cs="Arial"/>
          <w:b/>
          <w:bCs/>
          <w:sz w:val="22"/>
        </w:rPr>
        <w:lastRenderedPageBreak/>
        <w:t>Beschlussvorschlag:</w:t>
      </w:r>
    </w:p>
    <w:p w14:paraId="6C92B35B" w14:textId="77777777" w:rsidR="00615692" w:rsidRDefault="00615692">
      <w:pPr>
        <w:tabs>
          <w:tab w:val="left" w:leader="underscore" w:pos="10206"/>
        </w:tabs>
        <w:jc w:val="both"/>
        <w:rPr>
          <w:rFonts w:ascii="Arial" w:hAnsi="Arial" w:cs="Arial"/>
          <w:b/>
          <w:bCs/>
          <w:i/>
          <w:iCs/>
          <w:sz w:val="22"/>
          <w:u w:val="single"/>
        </w:rPr>
      </w:pPr>
    </w:p>
    <w:p w14:paraId="52F78997" w14:textId="77777777" w:rsidR="00615692" w:rsidRDefault="00615692">
      <w:pPr>
        <w:pStyle w:val="Textkrper3"/>
        <w:rPr>
          <w:sz w:val="22"/>
        </w:rPr>
      </w:pPr>
      <w:r w:rsidRPr="00CD3BFE">
        <w:rPr>
          <w:sz w:val="22"/>
          <w:szCs w:val="22"/>
        </w:rPr>
        <w:t xml:space="preserve">Der Gemeinde-/Stadtrat der </w:t>
      </w:r>
      <w:r w:rsidR="00CD3BFE" w:rsidRPr="00CD3BFE">
        <w:rPr>
          <w:sz w:val="22"/>
          <w:szCs w:val="22"/>
          <w:shd w:val="clear" w:color="auto" w:fill="E7E6E6"/>
        </w:rPr>
        <w:t>[Zukäufer]</w:t>
      </w:r>
      <w:r w:rsidR="00CD3BFE" w:rsidRPr="00CD3BFE">
        <w:rPr>
          <w:sz w:val="22"/>
          <w:szCs w:val="22"/>
        </w:rPr>
        <w:t xml:space="preserve"> </w:t>
      </w:r>
      <w:r w:rsidRPr="00CD3BFE">
        <w:rPr>
          <w:sz w:val="22"/>
          <w:szCs w:val="22"/>
        </w:rPr>
        <w:t xml:space="preserve">beschließt den Zukauf von </w:t>
      </w:r>
      <w:r w:rsidR="00CD3BFE" w:rsidRPr="00CD3BFE">
        <w:rPr>
          <w:sz w:val="22"/>
          <w:szCs w:val="22"/>
          <w:shd w:val="clear" w:color="auto" w:fill="E7E6E6"/>
        </w:rPr>
        <w:t>_________</w:t>
      </w:r>
      <w:r w:rsidRPr="00CD3BFE">
        <w:rPr>
          <w:sz w:val="22"/>
          <w:szCs w:val="22"/>
        </w:rPr>
        <w:t xml:space="preserve"> Aktien der KEBT Kommunale Energie Beteiligungsgesellschaft Thüringen AG (KEBT AG) zum nächstmöglichen</w:t>
      </w:r>
      <w:r>
        <w:rPr>
          <w:sz w:val="22"/>
        </w:rPr>
        <w:t xml:space="preserve"> Zeitpunkt zum aktuellen Wert der Aktien. </w:t>
      </w:r>
    </w:p>
    <w:p w14:paraId="7D665678" w14:textId="77777777" w:rsidR="00615692" w:rsidRDefault="00615692">
      <w:pPr>
        <w:pStyle w:val="Textkrper3"/>
        <w:rPr>
          <w:sz w:val="22"/>
        </w:rPr>
      </w:pPr>
    </w:p>
    <w:p w14:paraId="5A103A05" w14:textId="77777777" w:rsidR="00615692" w:rsidRDefault="00615692">
      <w:pPr>
        <w:pStyle w:val="Textkrper3"/>
        <w:rPr>
          <w:sz w:val="22"/>
        </w:rPr>
      </w:pPr>
      <w:r w:rsidRPr="00CD3BFE">
        <w:rPr>
          <w:sz w:val="22"/>
          <w:szCs w:val="22"/>
        </w:rPr>
        <w:t xml:space="preserve">Hierzu soll die Kommunale Dienstleistungs-Gesellschaft Thüringen (KDGT) als </w:t>
      </w:r>
      <w:proofErr w:type="spellStart"/>
      <w:r w:rsidRPr="00CD3BFE">
        <w:rPr>
          <w:sz w:val="22"/>
          <w:szCs w:val="22"/>
        </w:rPr>
        <w:t>Bevoll-mächtigte</w:t>
      </w:r>
      <w:proofErr w:type="spellEnd"/>
      <w:r w:rsidRPr="00CD3BFE">
        <w:rPr>
          <w:b/>
          <w:bCs/>
          <w:sz w:val="22"/>
          <w:szCs w:val="22"/>
        </w:rPr>
        <w:t xml:space="preserve"> </w:t>
      </w:r>
      <w:r w:rsidRPr="00CD3BFE">
        <w:rPr>
          <w:sz w:val="22"/>
          <w:szCs w:val="22"/>
        </w:rPr>
        <w:t xml:space="preserve">der </w:t>
      </w:r>
      <w:r w:rsidR="00CD3BFE" w:rsidRPr="00CD3BFE">
        <w:rPr>
          <w:sz w:val="22"/>
          <w:szCs w:val="22"/>
          <w:shd w:val="clear" w:color="auto" w:fill="E7E6E6"/>
        </w:rPr>
        <w:t>[Zukäufer]</w:t>
      </w:r>
      <w:r w:rsidR="00CD3BFE" w:rsidRPr="00CD3BFE">
        <w:rPr>
          <w:sz w:val="22"/>
          <w:szCs w:val="22"/>
        </w:rPr>
        <w:t xml:space="preserve"> b</w:t>
      </w:r>
      <w:r w:rsidRPr="00CD3BFE">
        <w:rPr>
          <w:sz w:val="22"/>
          <w:szCs w:val="22"/>
        </w:rPr>
        <w:t>eauftragt</w:t>
      </w:r>
      <w:r>
        <w:rPr>
          <w:sz w:val="22"/>
        </w:rPr>
        <w:t xml:space="preserve"> werden, alles Erforderliche zu veranlassen. </w:t>
      </w:r>
    </w:p>
    <w:p w14:paraId="3B8EB88B" w14:textId="77777777" w:rsidR="00615692" w:rsidRDefault="00615692">
      <w:pPr>
        <w:tabs>
          <w:tab w:val="left" w:leader="underscore" w:pos="10206"/>
        </w:tabs>
        <w:rPr>
          <w:rFonts w:ascii="Arial" w:hAnsi="Arial" w:cs="Arial"/>
          <w:sz w:val="22"/>
        </w:rPr>
      </w:pPr>
    </w:p>
    <w:p w14:paraId="6D4A8775" w14:textId="77777777" w:rsidR="00615692" w:rsidRDefault="00615692">
      <w:pPr>
        <w:pStyle w:val="Textkrper2"/>
        <w:tabs>
          <w:tab w:val="left" w:pos="1980"/>
          <w:tab w:val="left" w:pos="10206"/>
        </w:tabs>
        <w:overflowPunct/>
        <w:autoSpaceDE/>
        <w:autoSpaceDN/>
        <w:adjustRightInd/>
        <w:spacing w:line="360" w:lineRule="auto"/>
        <w:textAlignment w:val="auto"/>
        <w:rPr>
          <w:rFonts w:cs="Arial"/>
          <w:szCs w:val="24"/>
        </w:rPr>
      </w:pPr>
      <w:r>
        <w:rPr>
          <w:rFonts w:cs="Arial"/>
          <w:szCs w:val="24"/>
        </w:rPr>
        <w:t xml:space="preserve">Der Kaufpreis soll entsprechend dem Wunsch der verkaufenden </w:t>
      </w:r>
      <w:r w:rsidR="00CD3BFE">
        <w:rPr>
          <w:rFonts w:cs="Arial"/>
          <w:szCs w:val="24"/>
        </w:rPr>
        <w:t>Kommune</w:t>
      </w:r>
      <w:r>
        <w:rPr>
          <w:rFonts w:cs="Arial"/>
          <w:szCs w:val="24"/>
        </w:rPr>
        <w:t xml:space="preserve"> unverzüglich bzw. </w:t>
      </w:r>
      <w:r w:rsidR="00253EA4">
        <w:rPr>
          <w:rFonts w:cs="Arial"/>
          <w:szCs w:val="24"/>
        </w:rPr>
        <w:t>mit Ablauf des laufenden Geschäftsjahres</w:t>
      </w:r>
      <w:r>
        <w:rPr>
          <w:rFonts w:cs="Arial"/>
          <w:szCs w:val="24"/>
        </w:rPr>
        <w:t xml:space="preserve"> der KEBT AG ausgezahlt werden.</w:t>
      </w:r>
    </w:p>
    <w:p w14:paraId="5F3B80F9" w14:textId="77777777" w:rsidR="00615692" w:rsidRDefault="00615692">
      <w:pPr>
        <w:tabs>
          <w:tab w:val="left" w:pos="2340"/>
          <w:tab w:val="left" w:pos="10206"/>
        </w:tabs>
        <w:rPr>
          <w:rFonts w:ascii="Arial" w:hAnsi="Arial" w:cs="Arial"/>
          <w:sz w:val="22"/>
        </w:rPr>
      </w:pPr>
    </w:p>
    <w:p w14:paraId="08CFB8D6" w14:textId="77777777" w:rsidR="00615692" w:rsidRDefault="00615692">
      <w:pPr>
        <w:tabs>
          <w:tab w:val="left" w:leader="underscore" w:pos="10206"/>
        </w:tabs>
        <w:rPr>
          <w:rFonts w:ascii="Arial" w:hAnsi="Arial" w:cs="Arial"/>
          <w:sz w:val="22"/>
        </w:rPr>
      </w:pPr>
    </w:p>
    <w:p w14:paraId="23F29E32" w14:textId="77777777" w:rsidR="00615692" w:rsidRDefault="00615692">
      <w:pPr>
        <w:tabs>
          <w:tab w:val="left" w:leader="underscore" w:pos="10206"/>
        </w:tabs>
        <w:rPr>
          <w:rFonts w:ascii="Arial" w:hAnsi="Arial" w:cs="Arial"/>
          <w:sz w:val="22"/>
        </w:rPr>
      </w:pPr>
    </w:p>
    <w:p w14:paraId="2DAB9D56" w14:textId="77777777" w:rsidR="00615692" w:rsidRDefault="00615692">
      <w:pPr>
        <w:tabs>
          <w:tab w:val="left" w:leader="underscore" w:pos="10206"/>
        </w:tabs>
        <w:rPr>
          <w:rFonts w:ascii="Arial" w:hAnsi="Arial" w:cs="Arial"/>
          <w:sz w:val="22"/>
        </w:rPr>
      </w:pPr>
    </w:p>
    <w:p w14:paraId="2BBFB66C" w14:textId="77777777" w:rsidR="00615692" w:rsidRDefault="00615692">
      <w:pPr>
        <w:tabs>
          <w:tab w:val="left" w:leader="underscore" w:pos="10206"/>
        </w:tabs>
        <w:rPr>
          <w:rFonts w:ascii="Arial" w:hAnsi="Arial" w:cs="Arial"/>
          <w:sz w:val="22"/>
        </w:rPr>
      </w:pPr>
    </w:p>
    <w:p w14:paraId="74C62054" w14:textId="77777777" w:rsidR="00615692" w:rsidRDefault="00615692">
      <w:pPr>
        <w:pStyle w:val="Textkrper2"/>
        <w:rPr>
          <w:rFonts w:cs="Arial"/>
          <w:b/>
          <w:bCs/>
        </w:rPr>
      </w:pPr>
      <w:r>
        <w:rPr>
          <w:rFonts w:cs="Arial"/>
          <w:b/>
          <w:bCs/>
        </w:rPr>
        <w:t>Abstimmungsergebnis:</w:t>
      </w:r>
    </w:p>
    <w:p w14:paraId="6FD32136" w14:textId="77777777" w:rsidR="00615692" w:rsidRDefault="00615692">
      <w:pPr>
        <w:pStyle w:val="Textkrper2"/>
        <w:rPr>
          <w:rFonts w:cs="Arial"/>
        </w:rPr>
      </w:pPr>
    </w:p>
    <w:tbl>
      <w:tblPr>
        <w:tblW w:w="0" w:type="auto"/>
        <w:tblCellMar>
          <w:left w:w="70" w:type="dxa"/>
          <w:right w:w="70" w:type="dxa"/>
        </w:tblCellMar>
        <w:tblLook w:val="0000" w:firstRow="0" w:lastRow="0" w:firstColumn="0" w:lastColumn="0" w:noHBand="0" w:noVBand="0"/>
      </w:tblPr>
      <w:tblGrid>
        <w:gridCol w:w="3490"/>
        <w:gridCol w:w="1901"/>
      </w:tblGrid>
      <w:tr w:rsidR="00615692" w14:paraId="0F2A02E0" w14:textId="77777777">
        <w:tblPrEx>
          <w:tblCellMar>
            <w:top w:w="0" w:type="dxa"/>
            <w:bottom w:w="0" w:type="dxa"/>
          </w:tblCellMar>
        </w:tblPrEx>
        <w:tc>
          <w:tcPr>
            <w:tcW w:w="3490" w:type="dxa"/>
          </w:tcPr>
          <w:p w14:paraId="11AE07A3" w14:textId="77777777" w:rsidR="00615692" w:rsidRDefault="00615692">
            <w:pPr>
              <w:pStyle w:val="Textkrper2"/>
              <w:jc w:val="left"/>
              <w:rPr>
                <w:rFonts w:cs="Arial"/>
              </w:rPr>
            </w:pPr>
            <w:r>
              <w:rPr>
                <w:rFonts w:cs="Arial"/>
              </w:rPr>
              <w:t>Gesetzliche Anzahl der Gemeinde- /Stadtratsmitglieder:</w:t>
            </w:r>
          </w:p>
        </w:tc>
        <w:tc>
          <w:tcPr>
            <w:tcW w:w="1901" w:type="dxa"/>
            <w:tcBorders>
              <w:bottom w:val="single" w:sz="4" w:space="0" w:color="auto"/>
            </w:tcBorders>
          </w:tcPr>
          <w:p w14:paraId="5C67A4CC" w14:textId="77777777" w:rsidR="00615692" w:rsidRDefault="00615692">
            <w:pPr>
              <w:pStyle w:val="Textkrper2"/>
              <w:rPr>
                <w:rFonts w:cs="Arial"/>
              </w:rPr>
            </w:pPr>
          </w:p>
        </w:tc>
      </w:tr>
      <w:tr w:rsidR="00615692" w14:paraId="29F9D87A" w14:textId="77777777">
        <w:tblPrEx>
          <w:tblCellMar>
            <w:top w:w="0" w:type="dxa"/>
            <w:bottom w:w="0" w:type="dxa"/>
          </w:tblCellMar>
        </w:tblPrEx>
        <w:tc>
          <w:tcPr>
            <w:tcW w:w="3490" w:type="dxa"/>
          </w:tcPr>
          <w:p w14:paraId="59BCF9E7" w14:textId="77777777" w:rsidR="00615692" w:rsidRDefault="00615692">
            <w:pPr>
              <w:pStyle w:val="Textkrper2"/>
              <w:jc w:val="left"/>
              <w:rPr>
                <w:rFonts w:cs="Arial"/>
              </w:rPr>
            </w:pPr>
          </w:p>
          <w:p w14:paraId="41CC0B67" w14:textId="77777777" w:rsidR="00615692" w:rsidRDefault="00615692">
            <w:pPr>
              <w:pStyle w:val="Textkrper2"/>
              <w:jc w:val="left"/>
              <w:rPr>
                <w:rFonts w:cs="Arial"/>
              </w:rPr>
            </w:pPr>
            <w:r>
              <w:rPr>
                <w:rFonts w:cs="Arial"/>
              </w:rPr>
              <w:t>davon anwesend und stimmberechtigt:</w:t>
            </w:r>
          </w:p>
        </w:tc>
        <w:tc>
          <w:tcPr>
            <w:tcW w:w="1901" w:type="dxa"/>
            <w:tcBorders>
              <w:bottom w:val="single" w:sz="4" w:space="0" w:color="auto"/>
            </w:tcBorders>
          </w:tcPr>
          <w:p w14:paraId="4BDE4B41" w14:textId="77777777" w:rsidR="00615692" w:rsidRDefault="00615692">
            <w:pPr>
              <w:pStyle w:val="Textkrper2"/>
              <w:rPr>
                <w:rFonts w:cs="Arial"/>
              </w:rPr>
            </w:pPr>
          </w:p>
        </w:tc>
      </w:tr>
      <w:tr w:rsidR="00615692" w14:paraId="060BC65E" w14:textId="77777777">
        <w:tblPrEx>
          <w:tblCellMar>
            <w:top w:w="0" w:type="dxa"/>
            <w:bottom w:w="0" w:type="dxa"/>
          </w:tblCellMar>
        </w:tblPrEx>
        <w:tc>
          <w:tcPr>
            <w:tcW w:w="3490" w:type="dxa"/>
          </w:tcPr>
          <w:p w14:paraId="70F28E51" w14:textId="77777777" w:rsidR="00615692" w:rsidRDefault="00615692">
            <w:pPr>
              <w:pStyle w:val="Textkrper2"/>
              <w:rPr>
                <w:rFonts w:cs="Arial"/>
              </w:rPr>
            </w:pPr>
          </w:p>
          <w:p w14:paraId="244ABD00" w14:textId="77777777" w:rsidR="00615692" w:rsidRDefault="00615692">
            <w:pPr>
              <w:pStyle w:val="Textkrper2"/>
              <w:rPr>
                <w:rFonts w:cs="Arial"/>
              </w:rPr>
            </w:pPr>
            <w:r>
              <w:rPr>
                <w:rFonts w:cs="Arial"/>
              </w:rPr>
              <w:t>davon Ja-Stimmen:</w:t>
            </w:r>
          </w:p>
        </w:tc>
        <w:tc>
          <w:tcPr>
            <w:tcW w:w="1901" w:type="dxa"/>
            <w:tcBorders>
              <w:top w:val="single" w:sz="4" w:space="0" w:color="auto"/>
              <w:bottom w:val="single" w:sz="4" w:space="0" w:color="auto"/>
            </w:tcBorders>
          </w:tcPr>
          <w:p w14:paraId="62418157" w14:textId="77777777" w:rsidR="00615692" w:rsidRDefault="00615692">
            <w:pPr>
              <w:pStyle w:val="Textkrper2"/>
              <w:rPr>
                <w:rFonts w:cs="Arial"/>
              </w:rPr>
            </w:pPr>
          </w:p>
        </w:tc>
      </w:tr>
      <w:tr w:rsidR="00615692" w14:paraId="4D3CBFEB" w14:textId="77777777">
        <w:tblPrEx>
          <w:tblCellMar>
            <w:top w:w="0" w:type="dxa"/>
            <w:bottom w:w="0" w:type="dxa"/>
          </w:tblCellMar>
        </w:tblPrEx>
        <w:tc>
          <w:tcPr>
            <w:tcW w:w="3490" w:type="dxa"/>
          </w:tcPr>
          <w:p w14:paraId="0CC5BCDF" w14:textId="77777777" w:rsidR="00615692" w:rsidRDefault="00615692">
            <w:pPr>
              <w:pStyle w:val="Textkrper2"/>
              <w:rPr>
                <w:rFonts w:cs="Arial"/>
              </w:rPr>
            </w:pPr>
          </w:p>
          <w:p w14:paraId="18EB7DBF" w14:textId="77777777" w:rsidR="00615692" w:rsidRDefault="00615692">
            <w:pPr>
              <w:pStyle w:val="Textkrper2"/>
              <w:rPr>
                <w:rFonts w:cs="Arial"/>
              </w:rPr>
            </w:pPr>
            <w:r>
              <w:rPr>
                <w:rFonts w:cs="Arial"/>
              </w:rPr>
              <w:t>davon Nein-Stimmen:</w:t>
            </w:r>
          </w:p>
        </w:tc>
        <w:tc>
          <w:tcPr>
            <w:tcW w:w="1901" w:type="dxa"/>
            <w:tcBorders>
              <w:top w:val="single" w:sz="4" w:space="0" w:color="auto"/>
              <w:bottom w:val="single" w:sz="4" w:space="0" w:color="auto"/>
            </w:tcBorders>
          </w:tcPr>
          <w:p w14:paraId="1D43CDD9" w14:textId="77777777" w:rsidR="00615692" w:rsidRDefault="00615692">
            <w:pPr>
              <w:pStyle w:val="Textkrper2"/>
              <w:rPr>
                <w:rFonts w:cs="Arial"/>
              </w:rPr>
            </w:pPr>
          </w:p>
        </w:tc>
      </w:tr>
      <w:tr w:rsidR="00615692" w14:paraId="601BE625" w14:textId="77777777">
        <w:tblPrEx>
          <w:tblCellMar>
            <w:top w:w="0" w:type="dxa"/>
            <w:bottom w:w="0" w:type="dxa"/>
          </w:tblCellMar>
        </w:tblPrEx>
        <w:tc>
          <w:tcPr>
            <w:tcW w:w="3490" w:type="dxa"/>
          </w:tcPr>
          <w:p w14:paraId="2E9B7C27" w14:textId="77777777" w:rsidR="00615692" w:rsidRDefault="00615692">
            <w:pPr>
              <w:pStyle w:val="Textkrper2"/>
              <w:rPr>
                <w:rFonts w:cs="Arial"/>
              </w:rPr>
            </w:pPr>
          </w:p>
          <w:p w14:paraId="1DF6BF95" w14:textId="77777777" w:rsidR="00615692" w:rsidRDefault="00615692">
            <w:pPr>
              <w:pStyle w:val="Textkrper2"/>
              <w:rPr>
                <w:rFonts w:cs="Arial"/>
              </w:rPr>
            </w:pPr>
            <w:r>
              <w:rPr>
                <w:rFonts w:cs="Arial"/>
              </w:rPr>
              <w:t>davon Stimmenthaltungen:</w:t>
            </w:r>
          </w:p>
        </w:tc>
        <w:tc>
          <w:tcPr>
            <w:tcW w:w="1901" w:type="dxa"/>
            <w:tcBorders>
              <w:top w:val="single" w:sz="4" w:space="0" w:color="auto"/>
              <w:bottom w:val="single" w:sz="4" w:space="0" w:color="auto"/>
            </w:tcBorders>
          </w:tcPr>
          <w:p w14:paraId="1E2081AF" w14:textId="77777777" w:rsidR="00615692" w:rsidRDefault="00615692">
            <w:pPr>
              <w:pStyle w:val="Textkrper2"/>
              <w:rPr>
                <w:rFonts w:cs="Arial"/>
              </w:rPr>
            </w:pPr>
          </w:p>
        </w:tc>
      </w:tr>
    </w:tbl>
    <w:p w14:paraId="295915E6" w14:textId="77777777" w:rsidR="00615692" w:rsidRDefault="00615692">
      <w:pPr>
        <w:pStyle w:val="Textkrper2"/>
        <w:rPr>
          <w:rFonts w:cs="Arial"/>
        </w:rPr>
      </w:pPr>
    </w:p>
    <w:p w14:paraId="59A9E714" w14:textId="77777777" w:rsidR="00615692" w:rsidRDefault="00615692">
      <w:pPr>
        <w:pStyle w:val="Textkrper2"/>
        <w:rPr>
          <w:rFonts w:cs="Arial"/>
        </w:rPr>
      </w:pPr>
    </w:p>
    <w:p w14:paraId="6612D1E4" w14:textId="77777777" w:rsidR="00615692" w:rsidRDefault="00615692">
      <w:pPr>
        <w:pStyle w:val="Textkrper2"/>
        <w:rPr>
          <w:rFonts w:cs="Arial"/>
          <w:b/>
          <w:bCs/>
        </w:rPr>
      </w:pPr>
      <w:proofErr w:type="spellStart"/>
      <w:r>
        <w:rPr>
          <w:rFonts w:cs="Arial"/>
          <w:b/>
          <w:bCs/>
        </w:rPr>
        <w:t>Bermerkung</w:t>
      </w:r>
      <w:proofErr w:type="spellEnd"/>
      <w:r>
        <w:rPr>
          <w:rFonts w:cs="Arial"/>
          <w:b/>
          <w:bCs/>
        </w:rPr>
        <w:t>:</w:t>
      </w:r>
    </w:p>
    <w:p w14:paraId="7B0AF9AE" w14:textId="77777777" w:rsidR="00615692" w:rsidRDefault="00615692">
      <w:pPr>
        <w:pStyle w:val="Textkrper2"/>
        <w:rPr>
          <w:rFonts w:cs="Arial"/>
        </w:rPr>
      </w:pPr>
      <w:r>
        <w:rPr>
          <w:rFonts w:cs="Arial"/>
        </w:rPr>
        <w:t xml:space="preserve">Aufgrund § 38 </w:t>
      </w:r>
      <w:proofErr w:type="spellStart"/>
      <w:r>
        <w:rPr>
          <w:rFonts w:cs="Arial"/>
        </w:rPr>
        <w:t>ThürKO</w:t>
      </w:r>
      <w:proofErr w:type="spellEnd"/>
      <w:r>
        <w:rPr>
          <w:rFonts w:cs="Arial"/>
        </w:rPr>
        <w:t xml:space="preserve"> waren keine Mitglieder des Gemeinde-/Stadtrates von der Beratung und der Abstimmung ausgeschlossen.</w:t>
      </w:r>
    </w:p>
    <w:p w14:paraId="6F1990F4" w14:textId="77777777" w:rsidR="00615692" w:rsidRDefault="00615692">
      <w:pPr>
        <w:pStyle w:val="Textkrper2"/>
        <w:rPr>
          <w:rFonts w:cs="Arial"/>
        </w:rPr>
      </w:pPr>
    </w:p>
    <w:p w14:paraId="42DACD83" w14:textId="77777777" w:rsidR="00615692" w:rsidRDefault="00615692">
      <w:pPr>
        <w:pStyle w:val="Textkrper2"/>
        <w:rPr>
          <w:rFonts w:cs="Arial"/>
        </w:rPr>
      </w:pPr>
    </w:p>
    <w:p w14:paraId="5F0AF194" w14:textId="77777777" w:rsidR="00615692" w:rsidRDefault="00615692">
      <w:pPr>
        <w:pStyle w:val="Textkrper2"/>
        <w:rPr>
          <w:rFonts w:cs="Arial"/>
        </w:rPr>
      </w:pPr>
    </w:p>
    <w:p w14:paraId="41E2B68C" w14:textId="77777777" w:rsidR="00615692" w:rsidRDefault="00615692">
      <w:pPr>
        <w:pStyle w:val="Textkrper2"/>
        <w:rPr>
          <w:rFonts w:cs="Arial"/>
        </w:rPr>
      </w:pPr>
    </w:p>
    <w:p w14:paraId="3181F566" w14:textId="77777777" w:rsidR="00615692" w:rsidRDefault="00615692">
      <w:pPr>
        <w:pStyle w:val="Textkrper2"/>
        <w:rPr>
          <w:rFonts w:cs="Arial"/>
        </w:rPr>
      </w:pPr>
    </w:p>
    <w:p w14:paraId="61B00A0B" w14:textId="77777777" w:rsidR="00CD3BFE" w:rsidRDefault="00CD3BFE">
      <w:pPr>
        <w:pStyle w:val="Textkrper2"/>
        <w:tabs>
          <w:tab w:val="right" w:pos="8460"/>
        </w:tabs>
        <w:rPr>
          <w:rFonts w:cs="Arial"/>
          <w:szCs w:val="22"/>
          <w:shd w:val="clear" w:color="auto" w:fill="E7E6E6"/>
        </w:rPr>
      </w:pPr>
      <w:r w:rsidRPr="00CD3BFE">
        <w:rPr>
          <w:rFonts w:cs="Arial"/>
          <w:szCs w:val="22"/>
          <w:shd w:val="clear" w:color="auto" w:fill="E7E6E6"/>
        </w:rPr>
        <w:t>__________</w:t>
      </w:r>
      <w:r>
        <w:rPr>
          <w:rFonts w:cs="Arial"/>
          <w:szCs w:val="22"/>
          <w:shd w:val="clear" w:color="auto" w:fill="E7E6E6"/>
        </w:rPr>
        <w:t>_________</w:t>
      </w:r>
      <w:r w:rsidRPr="00CD3BFE">
        <w:rPr>
          <w:rFonts w:cs="Arial"/>
          <w:szCs w:val="22"/>
          <w:shd w:val="clear" w:color="auto" w:fill="E7E6E6"/>
        </w:rPr>
        <w:t>___</w:t>
      </w:r>
    </w:p>
    <w:p w14:paraId="397E267B" w14:textId="77777777" w:rsidR="00615692" w:rsidRDefault="009A5F00">
      <w:pPr>
        <w:pStyle w:val="Textkrper2"/>
        <w:tabs>
          <w:tab w:val="right" w:pos="8460"/>
        </w:tabs>
        <w:rPr>
          <w:rFonts w:cs="Arial"/>
          <w:sz w:val="18"/>
        </w:rPr>
      </w:pPr>
      <w:r>
        <w:rPr>
          <w:rFonts w:cs="Arial"/>
          <w:sz w:val="18"/>
        </w:rPr>
        <w:t>Ober-/</w:t>
      </w:r>
      <w:r w:rsidR="00615692">
        <w:rPr>
          <w:rFonts w:cs="Arial"/>
          <w:sz w:val="18"/>
        </w:rPr>
        <w:t xml:space="preserve">Bürgermeister/in </w:t>
      </w:r>
    </w:p>
    <w:p w14:paraId="37971866" w14:textId="77777777" w:rsidR="00615692" w:rsidRDefault="00615692">
      <w:pPr>
        <w:rPr>
          <w:rFonts w:ascii="Arial" w:hAnsi="Arial" w:cs="Arial"/>
        </w:rPr>
      </w:pPr>
      <w:r w:rsidRPr="00CD3BFE">
        <w:rPr>
          <w:rFonts w:ascii="Arial" w:hAnsi="Arial" w:cs="Arial"/>
          <w:sz w:val="18"/>
          <w:szCs w:val="18"/>
        </w:rPr>
        <w:t xml:space="preserve">der </w:t>
      </w:r>
      <w:r w:rsidR="00CD3BFE" w:rsidRPr="00CD3BFE">
        <w:rPr>
          <w:rFonts w:ascii="Arial" w:hAnsi="Arial" w:cs="Arial"/>
          <w:sz w:val="18"/>
          <w:szCs w:val="18"/>
          <w:shd w:val="clear" w:color="auto" w:fill="E7E6E6"/>
        </w:rPr>
        <w:t>[Zukäufer]</w:t>
      </w:r>
      <w:r w:rsidRPr="00CD3BFE">
        <w:rPr>
          <w:rFonts w:ascii="Arial" w:hAnsi="Arial" w:cs="Arial"/>
          <w:sz w:val="18"/>
          <w:szCs w:val="18"/>
        </w:rPr>
        <w:tab/>
      </w:r>
      <w:r>
        <w:rPr>
          <w:rFonts w:ascii="Arial" w:hAnsi="Arial" w:cs="Arial"/>
          <w:sz w:val="18"/>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18"/>
        </w:rPr>
        <w:t>(Siegel)</w:t>
      </w:r>
    </w:p>
    <w:p w14:paraId="3A8FC11E" w14:textId="77777777" w:rsidR="00615692" w:rsidRDefault="00615692"/>
    <w:sectPr w:rsidR="00615692">
      <w:headerReference w:type="even" r:id="rId7"/>
      <w:headerReference w:type="default" r:id="rId8"/>
      <w:footerReference w:type="default" r:id="rId9"/>
      <w:foot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DF31" w14:textId="77777777" w:rsidR="00B46B65" w:rsidRDefault="00B46B65">
      <w:r>
        <w:separator/>
      </w:r>
    </w:p>
  </w:endnote>
  <w:endnote w:type="continuationSeparator" w:id="0">
    <w:p w14:paraId="4EB96FA5" w14:textId="77777777" w:rsidR="00B46B65" w:rsidRDefault="00B4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99DB" w14:textId="77777777" w:rsidR="00615692" w:rsidRDefault="00615692">
    <w:pPr>
      <w:pStyle w:val="Kopfzeile"/>
      <w:tabs>
        <w:tab w:val="clear" w:pos="4536"/>
        <w:tab w:val="clear" w:pos="9072"/>
        <w:tab w:val="left" w:leader="underscore" w:pos="10206"/>
      </w:tabs>
      <w:jc w:val="center"/>
      <w:rPr>
        <w:sz w:val="16"/>
      </w:rPr>
    </w:pPr>
    <w:r>
      <w:rPr>
        <w:sz w:val="16"/>
      </w:rPr>
      <w:t>Beschlussvor</w:t>
    </w:r>
    <w:r w:rsidR="00CD3BFE">
      <w:rPr>
        <w:sz w:val="16"/>
      </w:rPr>
      <w:t>lage</w:t>
    </w:r>
    <w:r>
      <w:rPr>
        <w:sz w:val="16"/>
      </w:rPr>
      <w:t xml:space="preserve"> (Direkt-Zukauf)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BE48" w14:textId="77777777" w:rsidR="00615692" w:rsidRDefault="00615692">
    <w:pPr>
      <w:pStyle w:val="Kopfzeile"/>
      <w:tabs>
        <w:tab w:val="clear" w:pos="4536"/>
        <w:tab w:val="clear" w:pos="9072"/>
        <w:tab w:val="left" w:leader="underscore" w:pos="10206"/>
      </w:tabs>
      <w:jc w:val="center"/>
      <w:rPr>
        <w:sz w:val="16"/>
      </w:rPr>
    </w:pPr>
    <w:r>
      <w:rPr>
        <w:sz w:val="16"/>
      </w:rPr>
      <w:t>Beschlussvor</w:t>
    </w:r>
    <w:r w:rsidR="00CD3BFE">
      <w:rPr>
        <w:sz w:val="16"/>
      </w:rPr>
      <w:t>lage</w:t>
    </w:r>
    <w:r>
      <w:rPr>
        <w:sz w:val="16"/>
      </w:rPr>
      <w:t xml:space="preserve"> (Direkt-Zukauf)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815A" w14:textId="77777777" w:rsidR="00B46B65" w:rsidRDefault="00B46B65">
      <w:r>
        <w:separator/>
      </w:r>
    </w:p>
  </w:footnote>
  <w:footnote w:type="continuationSeparator" w:id="0">
    <w:p w14:paraId="1632A453" w14:textId="77777777" w:rsidR="00B46B65" w:rsidRDefault="00B46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6AF4" w14:textId="77777777" w:rsidR="00615692" w:rsidRDefault="00615692">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C63D7A6" w14:textId="77777777" w:rsidR="00615692" w:rsidRDefault="006156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0AD8" w14:textId="77777777" w:rsidR="00615692" w:rsidRDefault="00615692">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253EA4">
      <w:rPr>
        <w:rStyle w:val="Seitenzahl"/>
        <w:noProof/>
      </w:rPr>
      <w:t>3</w:t>
    </w:r>
    <w:r>
      <w:rPr>
        <w:rStyle w:val="Seitenzahl"/>
      </w:rPr>
      <w:fldChar w:fldCharType="end"/>
    </w:r>
  </w:p>
  <w:p w14:paraId="1D62D9A3" w14:textId="77777777" w:rsidR="00615692" w:rsidRDefault="00615692">
    <w:pPr>
      <w:pStyle w:val="Kopfzeile"/>
    </w:pPr>
  </w:p>
  <w:p w14:paraId="7443FB88" w14:textId="77777777" w:rsidR="00615692" w:rsidRDefault="00615692">
    <w:pPr>
      <w:pStyle w:val="Kopfzeile"/>
    </w:pPr>
  </w:p>
  <w:p w14:paraId="6F158EE2" w14:textId="77777777" w:rsidR="00615692" w:rsidRDefault="00615692">
    <w:pPr>
      <w:pStyle w:val="Kopfzeile"/>
    </w:pPr>
  </w:p>
  <w:p w14:paraId="29176552" w14:textId="77777777" w:rsidR="00615692" w:rsidRDefault="006156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F1624"/>
    <w:multiLevelType w:val="hybridMultilevel"/>
    <w:tmpl w:val="1CE6E534"/>
    <w:lvl w:ilvl="0" w:tplc="4644213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1F9"/>
    <w:rsid w:val="00007788"/>
    <w:rsid w:val="00023C86"/>
    <w:rsid w:val="0007716D"/>
    <w:rsid w:val="00253EA4"/>
    <w:rsid w:val="003F1148"/>
    <w:rsid w:val="00465159"/>
    <w:rsid w:val="00527255"/>
    <w:rsid w:val="00551BAB"/>
    <w:rsid w:val="00615692"/>
    <w:rsid w:val="006A393B"/>
    <w:rsid w:val="008C2E3F"/>
    <w:rsid w:val="009A5F00"/>
    <w:rsid w:val="00B46B65"/>
    <w:rsid w:val="00BB21F9"/>
    <w:rsid w:val="00CD3BFE"/>
    <w:rsid w:val="00F3049B"/>
    <w:rsid w:val="00FB0E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7E18D87"/>
  <w15:chartTrackingRefBased/>
  <w15:docId w15:val="{5FB14638-C06B-4DCE-8388-49E33C86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overflowPunct w:val="0"/>
      <w:autoSpaceDE w:val="0"/>
      <w:autoSpaceDN w:val="0"/>
      <w:adjustRightInd w:val="0"/>
      <w:textAlignment w:val="baseline"/>
    </w:pPr>
    <w:rPr>
      <w:rFonts w:ascii="Arial" w:hAnsi="Arial"/>
      <w:szCs w:val="20"/>
    </w:rPr>
  </w:style>
  <w:style w:type="paragraph" w:styleId="Textkrper">
    <w:name w:val="Body Text"/>
    <w:basedOn w:val="Standard"/>
    <w:semiHidden/>
    <w:pPr>
      <w:tabs>
        <w:tab w:val="left" w:leader="underscore" w:pos="10206"/>
      </w:tabs>
      <w:overflowPunct w:val="0"/>
      <w:autoSpaceDE w:val="0"/>
      <w:autoSpaceDN w:val="0"/>
      <w:adjustRightInd w:val="0"/>
      <w:jc w:val="both"/>
      <w:textAlignment w:val="baseline"/>
    </w:pPr>
    <w:rPr>
      <w:rFonts w:ascii="Arial" w:hAnsi="Arial" w:cs="Arial"/>
      <w:b/>
      <w:bCs/>
      <w:sz w:val="22"/>
      <w:szCs w:val="20"/>
    </w:rPr>
  </w:style>
  <w:style w:type="paragraph" w:styleId="Textkrper2">
    <w:name w:val="Body Text 2"/>
    <w:basedOn w:val="Standard"/>
    <w:semiHidden/>
    <w:pPr>
      <w:overflowPunct w:val="0"/>
      <w:autoSpaceDE w:val="0"/>
      <w:autoSpaceDN w:val="0"/>
      <w:adjustRightInd w:val="0"/>
      <w:jc w:val="both"/>
      <w:textAlignment w:val="baseline"/>
    </w:pPr>
    <w:rPr>
      <w:rFonts w:ascii="Arial" w:hAnsi="Arial"/>
      <w:sz w:val="22"/>
      <w:szCs w:val="20"/>
    </w:rPr>
  </w:style>
  <w:style w:type="paragraph" w:styleId="Textkrper3">
    <w:name w:val="Body Text 3"/>
    <w:basedOn w:val="Standard"/>
    <w:semiHidden/>
    <w:pPr>
      <w:tabs>
        <w:tab w:val="left" w:leader="underscore" w:pos="10206"/>
      </w:tabs>
      <w:overflowPunct w:val="0"/>
      <w:autoSpaceDE w:val="0"/>
      <w:autoSpaceDN w:val="0"/>
      <w:adjustRightInd w:val="0"/>
      <w:spacing w:line="360" w:lineRule="auto"/>
      <w:jc w:val="both"/>
      <w:textAlignment w:val="baseline"/>
    </w:pPr>
    <w:rPr>
      <w:rFonts w:ascii="Arial" w:hAnsi="Arial" w:cs="Arial"/>
      <w:szCs w:val="20"/>
    </w:rPr>
  </w:style>
  <w:style w:type="paragraph" w:styleId="Titel">
    <w:name w:val="Title"/>
    <w:basedOn w:val="Standard"/>
    <w:link w:val="TitelZchn"/>
    <w:qFormat/>
    <w:pPr>
      <w:jc w:val="center"/>
    </w:pPr>
    <w:rPr>
      <w:rFonts w:ascii="Arial" w:hAnsi="Arial" w:cs="Arial"/>
      <w:b/>
      <w:bCs/>
      <w:sz w:val="22"/>
    </w:r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customStyle="1" w:styleId="TitelZchn">
    <w:name w:val="Titel Zchn"/>
    <w:link w:val="Titel"/>
    <w:rsid w:val="00BB21F9"/>
    <w:rPr>
      <w:rFonts w:ascii="Arial" w:hAnsi="Arial" w:cs="Arial"/>
      <w:b/>
      <w:bCs/>
      <w:sz w:val="22"/>
      <w:szCs w:val="24"/>
    </w:rPr>
  </w:style>
  <w:style w:type="paragraph" w:styleId="Sprechblasentext">
    <w:name w:val="Balloon Text"/>
    <w:basedOn w:val="Standard"/>
    <w:link w:val="SprechblasentextZchn"/>
    <w:uiPriority w:val="99"/>
    <w:semiHidden/>
    <w:unhideWhenUsed/>
    <w:rsid w:val="00BB21F9"/>
    <w:rPr>
      <w:rFonts w:ascii="Tahoma" w:hAnsi="Tahoma" w:cs="Tahoma"/>
      <w:sz w:val="16"/>
      <w:szCs w:val="16"/>
    </w:rPr>
  </w:style>
  <w:style w:type="character" w:customStyle="1" w:styleId="SprechblasentextZchn">
    <w:name w:val="Sprechblasentext Zchn"/>
    <w:link w:val="Sprechblasentext"/>
    <w:uiPriority w:val="99"/>
    <w:semiHidden/>
    <w:rsid w:val="00BB21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9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4041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Hans Held GmbH</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Jungbauer</dc:creator>
  <cp:keywords/>
  <dc:description/>
  <cp:lastModifiedBy>Stefanie Exner</cp:lastModifiedBy>
  <cp:revision>3</cp:revision>
  <cp:lastPrinted>2025-11-27T14:24:00Z</cp:lastPrinted>
  <dcterms:created xsi:type="dcterms:W3CDTF">2026-04-15T16:21:00Z</dcterms:created>
  <dcterms:modified xsi:type="dcterms:W3CDTF">2026-04-15T16:22:00Z</dcterms:modified>
</cp:coreProperties>
</file>